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66795F" w:rsidP="00237669">
            <w:pPr>
              <w:tabs>
                <w:tab w:val="left" w:pos="2400"/>
              </w:tabs>
              <w:rPr>
                <w:rFonts w:ascii="Cambria" w:hAnsi="Cambria" w:cs="Times New Roman"/>
                <w:sz w:val="20"/>
                <w:szCs w:val="20"/>
              </w:rPr>
            </w:pPr>
            <w:r>
              <w:rPr>
                <w:rFonts w:ascii="Cambria" w:hAnsi="Cambria" w:cstheme="minorHAnsi"/>
                <w:sz w:val="20"/>
                <w:szCs w:val="20"/>
              </w:rPr>
              <w:t>Enstitü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66795F" w:rsidP="0066795F">
            <w:pPr>
              <w:tabs>
                <w:tab w:val="left" w:pos="2400"/>
              </w:tabs>
              <w:rPr>
                <w:rFonts w:ascii="Cambria" w:hAnsi="Cambria" w:cs="Times New Roman"/>
                <w:sz w:val="20"/>
                <w:szCs w:val="20"/>
              </w:rPr>
            </w:pPr>
            <w:r>
              <w:rPr>
                <w:rFonts w:ascii="Cambria" w:hAnsi="Cambria" w:cstheme="minorHAnsi"/>
                <w:sz w:val="20"/>
                <w:szCs w:val="20"/>
              </w:rPr>
              <w:t>Rektör</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66795F" w:rsidRDefault="0066795F" w:rsidP="004770A3">
            <w:pPr>
              <w:spacing w:after="0"/>
              <w:ind w:right="283"/>
              <w:jc w:val="both"/>
              <w:rPr>
                <w:rFonts w:ascii="Cambria" w:hAnsi="Cambria" w:cstheme="minorHAnsi"/>
                <w:b/>
                <w:sz w:val="20"/>
                <w:szCs w:val="20"/>
              </w:rPr>
            </w:pPr>
            <w:r w:rsidRPr="0066795F">
              <w:rPr>
                <w:rFonts w:ascii="Cambria" w:hAnsi="Cambria"/>
                <w:sz w:val="20"/>
                <w:szCs w:val="20"/>
              </w:rPr>
              <w:t>Enstitü müdürü, üç yıl için ilgili fakülte dekanının önerisi üzerine rektör tarafından atanır. Rektörlüğe bağlı enstitülerde bu atama doğrudan rektör tarafından yapılır. Süresi biten müdür tekrar atanabilir. Müdürün, enstitüde görevli aylıklı öğretim elemanları arasından üç yıl için atayacağı en çok iki yardımcısı bulunur.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66795F" w:rsidRPr="0066795F"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Enstitü kurullarına başkanlık etmek, Enstitü kurullarının kararlarını uygulamak ve Enstitü birimleri arasında koordinasyonu ve işbirliğini sağlamak</w:t>
            </w:r>
            <w:r w:rsidR="001274B6">
              <w:rPr>
                <w:rFonts w:ascii="Cambria" w:hAnsi="Cambria"/>
                <w:bCs/>
                <w:sz w:val="20"/>
                <w:szCs w:val="20"/>
              </w:rPr>
              <w:t>,</w:t>
            </w:r>
          </w:p>
          <w:p w:rsidR="0066795F" w:rsidRPr="0066795F"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Üniversite stratejik planı çerçevesinde enstitünün insan kaynakları, teknolojik ve fiziki altyapı, donanım vb. ihtiyaçlarını Enstitü Yönetim Kurulunun da görüşünü alarak rektörlüğe sunmak</w:t>
            </w:r>
            <w:r w:rsidR="001274B6">
              <w:rPr>
                <w:rFonts w:ascii="Cambria" w:hAnsi="Cambria"/>
                <w:bCs/>
                <w:sz w:val="20"/>
                <w:szCs w:val="20"/>
              </w:rPr>
              <w:t>,</w:t>
            </w:r>
          </w:p>
          <w:p w:rsidR="0066795F" w:rsidRPr="0066795F"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Enstitünün birimleri ve her düzeydeki personelini kapsayacak şekildeki gözetim, denetim ve değerlendirme görevlerini yürütmek</w:t>
            </w:r>
            <w:r w:rsidR="001274B6">
              <w:rPr>
                <w:rFonts w:ascii="Cambria" w:hAnsi="Cambria"/>
                <w:bCs/>
                <w:sz w:val="20"/>
                <w:szCs w:val="20"/>
              </w:rPr>
              <w:t>,</w:t>
            </w:r>
          </w:p>
          <w:p w:rsidR="0066795F" w:rsidRPr="0066795F"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Öğretim üyesi ve öğrencilerin bilimsel çalışmalarının uluslararası yayın organlarında yayınlanması ve çeşitli bilimsel etkinliklerde sunulması için teşvik ve yönlendirme çalışmaları yapmak</w:t>
            </w:r>
            <w:r w:rsidR="001274B6">
              <w:rPr>
                <w:rFonts w:ascii="Cambria" w:hAnsi="Cambria"/>
                <w:bCs/>
                <w:sz w:val="20"/>
                <w:szCs w:val="20"/>
              </w:rPr>
              <w:t>,</w:t>
            </w:r>
          </w:p>
          <w:p w:rsidR="0066795F" w:rsidRPr="0066795F"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Enstitünün kalite güvence ve akreditasyon konularında yürütülecek çalışmalara öncülük etmek ve bu hususlarda rektörlükle uyum içinde çalışmak</w:t>
            </w:r>
            <w:r w:rsidR="001274B6">
              <w:rPr>
                <w:rFonts w:ascii="Cambria" w:hAnsi="Cambria"/>
                <w:bCs/>
                <w:sz w:val="20"/>
                <w:szCs w:val="20"/>
              </w:rPr>
              <w:t>,</w:t>
            </w:r>
          </w:p>
          <w:p w:rsidR="0066795F" w:rsidRPr="0066795F"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Her öğretim yılı sonunda ve istenildiğinde enstitünün genel durumu ve işleyişi hakkında Rektöre rapor vermek</w:t>
            </w:r>
            <w:r w:rsidR="001274B6">
              <w:rPr>
                <w:rFonts w:ascii="Cambria" w:hAnsi="Cambria"/>
                <w:bCs/>
                <w:sz w:val="20"/>
                <w:szCs w:val="20"/>
              </w:rPr>
              <w:t>,</w:t>
            </w:r>
          </w:p>
          <w:p w:rsidR="00280ABC" w:rsidRPr="001274B6" w:rsidRDefault="0066795F" w:rsidP="001274B6">
            <w:pPr>
              <w:pStyle w:val="ListeParagraf"/>
              <w:numPr>
                <w:ilvl w:val="0"/>
                <w:numId w:val="8"/>
              </w:numPr>
              <w:spacing w:after="0"/>
              <w:ind w:left="357" w:hanging="357"/>
              <w:jc w:val="both"/>
              <w:rPr>
                <w:rFonts w:ascii="Cambria" w:hAnsi="Cambria"/>
                <w:bCs/>
                <w:sz w:val="20"/>
                <w:szCs w:val="20"/>
              </w:rPr>
            </w:pPr>
            <w:r w:rsidRPr="0066795F">
              <w:rPr>
                <w:rFonts w:ascii="Cambria" w:hAnsi="Cambria"/>
                <w:bCs/>
                <w:sz w:val="20"/>
                <w:szCs w:val="20"/>
              </w:rPr>
              <w:t>Rektörlük ve kanun tarafından verilen diğer görevleri yerine getirmek</w:t>
            </w:r>
            <w:r w:rsidR="001274B6">
              <w:rPr>
                <w:rFonts w:ascii="Cambria" w:hAnsi="Cambria"/>
                <w:bCs/>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1274B6">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1274B6">
              <w:rPr>
                <w:rFonts w:ascii="Cambria" w:hAnsi="Cambria" w:cs="Times New Roman"/>
                <w:sz w:val="20"/>
                <w:szCs w:val="20"/>
              </w:rPr>
              <w:t>kleştirme yetkisine sahip olmak,</w:t>
            </w:r>
          </w:p>
          <w:p w:rsidR="00D3516A" w:rsidRPr="001274B6" w:rsidRDefault="00C4384F" w:rsidP="001274B6">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1274B6">
              <w:rPr>
                <w:rFonts w:ascii="Cambria" w:hAnsi="Cambria" w:cs="Times New Roman"/>
                <w:sz w:val="20"/>
                <w:szCs w:val="20"/>
              </w:rPr>
              <w:t>ç, gereç ve malzemeyi kullanmak,</w:t>
            </w:r>
          </w:p>
          <w:p w:rsidR="001274B6" w:rsidRPr="0066795F" w:rsidRDefault="001274B6" w:rsidP="001274B6">
            <w:pPr>
              <w:pStyle w:val="ListeParagraf"/>
              <w:numPr>
                <w:ilvl w:val="0"/>
                <w:numId w:val="3"/>
              </w:numPr>
              <w:spacing w:after="0"/>
              <w:ind w:left="357" w:hanging="357"/>
              <w:jc w:val="both"/>
              <w:rPr>
                <w:rFonts w:ascii="Cambria" w:hAnsi="Cambria"/>
                <w:bCs/>
                <w:sz w:val="20"/>
                <w:szCs w:val="20"/>
              </w:rPr>
            </w:pPr>
            <w:r w:rsidRPr="0066795F">
              <w:rPr>
                <w:rFonts w:ascii="Cambria" w:hAnsi="Cambria"/>
                <w:bCs/>
                <w:sz w:val="20"/>
                <w:szCs w:val="20"/>
              </w:rPr>
              <w:t>İmza yetkisine sahip olmak</w:t>
            </w:r>
            <w:r>
              <w:rPr>
                <w:rFonts w:ascii="Cambria" w:hAnsi="Cambria"/>
                <w:bCs/>
                <w:sz w:val="20"/>
                <w:szCs w:val="20"/>
              </w:rPr>
              <w:t>,</w:t>
            </w:r>
          </w:p>
          <w:p w:rsidR="001274B6" w:rsidRPr="0066795F" w:rsidRDefault="001274B6" w:rsidP="001274B6">
            <w:pPr>
              <w:pStyle w:val="ListeParagraf"/>
              <w:numPr>
                <w:ilvl w:val="0"/>
                <w:numId w:val="3"/>
              </w:numPr>
              <w:spacing w:after="0"/>
              <w:ind w:left="357" w:hanging="357"/>
              <w:jc w:val="both"/>
              <w:rPr>
                <w:rFonts w:ascii="Cambria" w:hAnsi="Cambria"/>
                <w:bCs/>
                <w:sz w:val="20"/>
                <w:szCs w:val="20"/>
              </w:rPr>
            </w:pPr>
            <w:r w:rsidRPr="0066795F">
              <w:rPr>
                <w:rFonts w:ascii="Cambria" w:hAnsi="Cambria"/>
                <w:bCs/>
                <w:sz w:val="20"/>
                <w:szCs w:val="20"/>
              </w:rPr>
              <w:t>Harcama yetkisine sahip olmak</w:t>
            </w:r>
            <w:r>
              <w:rPr>
                <w:rFonts w:ascii="Cambria" w:hAnsi="Cambria"/>
                <w:bCs/>
                <w:sz w:val="20"/>
                <w:szCs w:val="20"/>
              </w:rPr>
              <w:t>,</w:t>
            </w:r>
          </w:p>
          <w:p w:rsidR="001274B6" w:rsidRPr="0066795F" w:rsidRDefault="001274B6" w:rsidP="001274B6">
            <w:pPr>
              <w:pStyle w:val="ListeParagraf"/>
              <w:numPr>
                <w:ilvl w:val="0"/>
                <w:numId w:val="3"/>
              </w:numPr>
              <w:spacing w:after="0"/>
              <w:ind w:left="357" w:hanging="357"/>
              <w:jc w:val="both"/>
              <w:rPr>
                <w:rFonts w:ascii="Cambria" w:hAnsi="Cambria"/>
                <w:bCs/>
                <w:sz w:val="20"/>
                <w:szCs w:val="20"/>
              </w:rPr>
            </w:pPr>
            <w:r w:rsidRPr="0066795F">
              <w:rPr>
                <w:rFonts w:ascii="Cambria" w:hAnsi="Cambria"/>
                <w:bCs/>
                <w:sz w:val="20"/>
                <w:szCs w:val="20"/>
              </w:rPr>
              <w:t>Emrindeki akademisyen ve idare personele enstitü ile ilgili iş verme, işini değiştirme, sicil verme, kontrol etme, izin verme yetkisine sahip olmak</w:t>
            </w:r>
            <w:r>
              <w:rPr>
                <w:rFonts w:ascii="Cambria" w:hAnsi="Cambria"/>
                <w:bCs/>
                <w:sz w:val="20"/>
                <w:szCs w:val="20"/>
              </w:rPr>
              <w:t>,</w:t>
            </w:r>
          </w:p>
          <w:p w:rsidR="001274B6" w:rsidRPr="00B87134" w:rsidRDefault="001274B6" w:rsidP="001274B6">
            <w:pPr>
              <w:pStyle w:val="ListeParagraf"/>
              <w:numPr>
                <w:ilvl w:val="0"/>
                <w:numId w:val="3"/>
              </w:numPr>
              <w:spacing w:after="0"/>
              <w:ind w:left="357" w:hanging="357"/>
              <w:jc w:val="both"/>
              <w:rPr>
                <w:rFonts w:ascii="Times New Roman" w:hAnsi="Times New Roman" w:cs="Times New Roman"/>
                <w:sz w:val="20"/>
                <w:szCs w:val="20"/>
              </w:rPr>
            </w:pPr>
            <w:r w:rsidRPr="0066795F">
              <w:rPr>
                <w:rFonts w:ascii="Cambria" w:hAnsi="Cambria"/>
                <w:bCs/>
                <w:sz w:val="20"/>
                <w:szCs w:val="20"/>
              </w:rPr>
              <w:t>Enstitüye alınacak akademik ve idari personelin seçiminde değerlendirme, onaylama yetkisine sahip olmak</w:t>
            </w:r>
            <w:r>
              <w:rPr>
                <w:rFonts w:ascii="Cambria" w:hAnsi="Cambria"/>
                <w:bCs/>
                <w:sz w:val="20"/>
                <w:szCs w:val="20"/>
              </w:rPr>
              <w:t>.</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6795F" w:rsidRPr="0066795F" w:rsidRDefault="0066795F" w:rsidP="001274B6">
            <w:pPr>
              <w:pStyle w:val="ListeParagraf"/>
              <w:numPr>
                <w:ilvl w:val="0"/>
                <w:numId w:val="2"/>
              </w:numPr>
              <w:spacing w:after="0"/>
              <w:jc w:val="both"/>
              <w:rPr>
                <w:rFonts w:ascii="Cambria" w:hAnsi="Cambria"/>
                <w:bCs/>
                <w:sz w:val="20"/>
                <w:szCs w:val="20"/>
              </w:rPr>
            </w:pPr>
            <w:r w:rsidRPr="0066795F">
              <w:rPr>
                <w:rFonts w:ascii="Cambria" w:hAnsi="Cambria"/>
                <w:bCs/>
                <w:sz w:val="20"/>
                <w:szCs w:val="20"/>
              </w:rPr>
              <w:t>657 Sayılı Devlet Memurları Kanunu’nda ve 2547 Sayılı Yüksek Öğretim Kanunu’nda belirtilen genel niteliklere sahip olmak</w:t>
            </w:r>
            <w:r w:rsidR="001274B6">
              <w:rPr>
                <w:rFonts w:ascii="Cambria" w:hAnsi="Cambria"/>
                <w:bCs/>
                <w:sz w:val="20"/>
                <w:szCs w:val="20"/>
              </w:rPr>
              <w:t>,</w:t>
            </w:r>
          </w:p>
          <w:p w:rsidR="0066795F" w:rsidRPr="0066795F" w:rsidRDefault="0066795F" w:rsidP="001274B6">
            <w:pPr>
              <w:pStyle w:val="ListeParagraf"/>
              <w:numPr>
                <w:ilvl w:val="0"/>
                <w:numId w:val="2"/>
              </w:numPr>
              <w:spacing w:after="0"/>
              <w:jc w:val="both"/>
              <w:rPr>
                <w:rFonts w:ascii="Cambria" w:hAnsi="Cambria"/>
                <w:bCs/>
                <w:sz w:val="20"/>
                <w:szCs w:val="20"/>
              </w:rPr>
            </w:pPr>
            <w:r w:rsidRPr="0066795F">
              <w:rPr>
                <w:rFonts w:ascii="Cambria" w:hAnsi="Cambria"/>
                <w:bCs/>
                <w:sz w:val="20"/>
                <w:szCs w:val="20"/>
              </w:rPr>
              <w:t>Görevinin gerektirdiği seviyede iş tecrübesine ve yöneticilik niteliklerine sahip olmak</w:t>
            </w:r>
            <w:r w:rsidR="001274B6">
              <w:rPr>
                <w:rFonts w:ascii="Cambria" w:hAnsi="Cambria"/>
                <w:bCs/>
                <w:sz w:val="20"/>
                <w:szCs w:val="20"/>
              </w:rPr>
              <w:t>,</w:t>
            </w:r>
          </w:p>
          <w:p w:rsidR="00221F13" w:rsidRPr="0066795F" w:rsidRDefault="0066795F" w:rsidP="001274B6">
            <w:pPr>
              <w:pStyle w:val="ListeParagraf"/>
              <w:numPr>
                <w:ilvl w:val="0"/>
                <w:numId w:val="2"/>
              </w:numPr>
              <w:spacing w:after="0"/>
              <w:jc w:val="both"/>
              <w:rPr>
                <w:rFonts w:cstheme="minorHAnsi"/>
                <w:b/>
                <w:sz w:val="20"/>
                <w:szCs w:val="20"/>
              </w:rPr>
            </w:pPr>
            <w:r w:rsidRPr="0066795F">
              <w:rPr>
                <w:rFonts w:ascii="Cambria" w:hAnsi="Cambria"/>
                <w:bCs/>
                <w:sz w:val="20"/>
                <w:szCs w:val="20"/>
              </w:rPr>
              <w:t>Görev ve sorumlulukları en iyi şekilde yerine getirebilmek. amacıyla problem çözme ve karar verme niteliklerine sahip olmak.</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6795F" w:rsidRPr="00B87134" w:rsidTr="009F0547">
        <w:trPr>
          <w:trHeight w:hRule="exact" w:val="255"/>
        </w:trPr>
        <w:tc>
          <w:tcPr>
            <w:tcW w:w="10203" w:type="dxa"/>
            <w:shd w:val="clear" w:color="auto" w:fill="F2F2F2" w:themeFill="background1" w:themeFillShade="F2"/>
          </w:tcPr>
          <w:p w:rsidR="0066795F" w:rsidRPr="00237669" w:rsidRDefault="0066795F" w:rsidP="009F0547">
            <w:pPr>
              <w:tabs>
                <w:tab w:val="left" w:pos="2400"/>
              </w:tabs>
              <w:jc w:val="center"/>
              <w:rPr>
                <w:rFonts w:ascii="Cambria" w:hAnsi="Cambria" w:cs="Times New Roman"/>
              </w:rPr>
            </w:pPr>
            <w:r>
              <w:rPr>
                <w:rFonts w:ascii="Cambria" w:hAnsi="Cambria" w:cs="Times New Roman"/>
                <w:b/>
                <w:color w:val="79133E"/>
              </w:rPr>
              <w:t>Yasal Dayanaklar</w:t>
            </w:r>
          </w:p>
        </w:tc>
      </w:tr>
      <w:tr w:rsidR="0066795F" w:rsidRPr="00B87134" w:rsidTr="009F0547">
        <w:trPr>
          <w:trHeight w:val="557"/>
        </w:trPr>
        <w:tc>
          <w:tcPr>
            <w:tcW w:w="10203" w:type="dxa"/>
            <w:shd w:val="clear" w:color="auto" w:fill="auto"/>
          </w:tcPr>
          <w:p w:rsidR="0066795F" w:rsidRPr="0066795F" w:rsidRDefault="0066795F" w:rsidP="001274B6">
            <w:pPr>
              <w:pStyle w:val="ListeParagraf"/>
              <w:numPr>
                <w:ilvl w:val="0"/>
                <w:numId w:val="12"/>
              </w:numPr>
              <w:spacing w:after="0"/>
              <w:ind w:left="357" w:hanging="357"/>
              <w:jc w:val="both"/>
              <w:rPr>
                <w:rFonts w:ascii="Cambria" w:hAnsi="Cambria"/>
                <w:b/>
                <w:bCs/>
                <w:sz w:val="20"/>
                <w:szCs w:val="20"/>
              </w:rPr>
            </w:pPr>
            <w:r w:rsidRPr="0066795F">
              <w:rPr>
                <w:rFonts w:ascii="Cambria" w:hAnsi="Cambria"/>
                <w:sz w:val="20"/>
                <w:szCs w:val="20"/>
              </w:rPr>
              <w:t>657 sayılı Devlet Memurları Kanunu</w:t>
            </w:r>
          </w:p>
          <w:p w:rsidR="0066795F" w:rsidRPr="0066795F" w:rsidRDefault="0066795F" w:rsidP="001274B6">
            <w:pPr>
              <w:pStyle w:val="ListeParagraf"/>
              <w:numPr>
                <w:ilvl w:val="0"/>
                <w:numId w:val="12"/>
              </w:numPr>
              <w:spacing w:after="0"/>
              <w:ind w:left="357" w:hanging="357"/>
              <w:jc w:val="both"/>
              <w:rPr>
                <w:rFonts w:ascii="Cambria" w:hAnsi="Cambria"/>
                <w:b/>
                <w:bCs/>
                <w:sz w:val="20"/>
                <w:szCs w:val="20"/>
              </w:rPr>
            </w:pPr>
            <w:r w:rsidRPr="0066795F">
              <w:rPr>
                <w:rFonts w:ascii="Cambria" w:hAnsi="Cambria"/>
                <w:bCs/>
                <w:sz w:val="20"/>
                <w:szCs w:val="20"/>
              </w:rPr>
              <w:t>2547 Sayılı Yüksek Öğretim Kanunu</w:t>
            </w:r>
          </w:p>
          <w:p w:rsidR="0066795F" w:rsidRPr="0066795F" w:rsidRDefault="0066795F" w:rsidP="001274B6">
            <w:pPr>
              <w:pStyle w:val="ListeParagraf"/>
              <w:numPr>
                <w:ilvl w:val="0"/>
                <w:numId w:val="12"/>
              </w:numPr>
              <w:spacing w:after="0"/>
              <w:ind w:left="357" w:hanging="357"/>
              <w:jc w:val="both"/>
              <w:rPr>
                <w:b/>
                <w:bCs/>
                <w:sz w:val="20"/>
                <w:szCs w:val="20"/>
              </w:rPr>
            </w:pPr>
            <w:r w:rsidRPr="0066795F">
              <w:rPr>
                <w:rFonts w:ascii="Cambria" w:hAnsi="Cambria"/>
                <w:sz w:val="20"/>
                <w:szCs w:val="20"/>
              </w:rPr>
              <w:t>Yükseköğretim Üst Kuruluları ile Yükseköğretim Kurumları idari Teşkilatı Hakkın</w:t>
            </w:r>
            <w:r w:rsidR="001274B6">
              <w:rPr>
                <w:rFonts w:ascii="Cambria" w:hAnsi="Cambria"/>
                <w:sz w:val="20"/>
                <w:szCs w:val="20"/>
              </w:rPr>
              <w:t>daki Kanun Hükmündeki Kararname</w:t>
            </w:r>
          </w:p>
        </w:tc>
      </w:tr>
    </w:tbl>
    <w:p w:rsidR="0066795F" w:rsidRPr="00B87134" w:rsidRDefault="0066795F"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bookmarkStart w:id="0" w:name="_GoBack"/>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bookmarkEnd w:id="0"/>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C2" w:rsidRDefault="009555C2">
      <w:pPr>
        <w:spacing w:after="0" w:line="240" w:lineRule="auto"/>
      </w:pPr>
      <w:r>
        <w:separator/>
      </w:r>
    </w:p>
  </w:endnote>
  <w:endnote w:type="continuationSeparator" w:id="0">
    <w:p w:rsidR="009555C2" w:rsidRDefault="0095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274B6">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274B6">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C2" w:rsidRDefault="009555C2">
      <w:pPr>
        <w:spacing w:after="0" w:line="240" w:lineRule="auto"/>
      </w:pPr>
      <w:r>
        <w:separator/>
      </w:r>
    </w:p>
  </w:footnote>
  <w:footnote w:type="continuationSeparator" w:id="0">
    <w:p w:rsidR="009555C2" w:rsidRDefault="00955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555C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34621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EB21FD"/>
    <w:multiLevelType w:val="hybridMultilevel"/>
    <w:tmpl w:val="39C0D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C70E2B"/>
    <w:multiLevelType w:val="hybridMultilevel"/>
    <w:tmpl w:val="6BBC8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2449FA"/>
    <w:multiLevelType w:val="hybridMultilevel"/>
    <w:tmpl w:val="78EEB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66208D"/>
    <w:multiLevelType w:val="hybridMultilevel"/>
    <w:tmpl w:val="164009CA"/>
    <w:lvl w:ilvl="0" w:tplc="F39AF56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65512788"/>
    <w:multiLevelType w:val="hybridMultilevel"/>
    <w:tmpl w:val="8350227C"/>
    <w:lvl w:ilvl="0" w:tplc="F39AF5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FC94D0B"/>
    <w:multiLevelType w:val="hybridMultilevel"/>
    <w:tmpl w:val="D9287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
  </w:num>
  <w:num w:numId="4">
    <w:abstractNumId w:val="0"/>
    <w:lvlOverride w:ilvl="0">
      <w:startOverride w:val="1"/>
    </w:lvlOverride>
  </w:num>
  <w:num w:numId="5">
    <w:abstractNumId w:val="8"/>
  </w:num>
  <w:num w:numId="6">
    <w:abstractNumId w:val="10"/>
  </w:num>
  <w:num w:numId="7">
    <w:abstractNumId w:val="4"/>
  </w:num>
  <w:num w:numId="8">
    <w:abstractNumId w:val="7"/>
  </w:num>
  <w:num w:numId="9">
    <w:abstractNumId w:val="3"/>
  </w:num>
  <w:num w:numId="10">
    <w:abstractNumId w:val="5"/>
  </w:num>
  <w:num w:numId="11">
    <w:abstractNumId w:val="6"/>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B6"/>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575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0A3"/>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C35"/>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6795F"/>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55C2"/>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2021-11-13T19:04:00Z</dcterms:created>
  <dcterms:modified xsi:type="dcterms:W3CDTF">2021-11-13T19:04:00Z</dcterms:modified>
</cp:coreProperties>
</file>